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01A2B" w14:textId="46F2B6CB" w:rsidR="00845B28" w:rsidRDefault="008D102D" w:rsidP="00307024">
      <w:pPr>
        <w:pStyle w:val="Corpsdetexte"/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6263AA">
        <w:rPr>
          <w:rFonts w:asciiTheme="majorHAnsi" w:hAnsiTheme="majorHAnsi" w:cstheme="majorHAnsi"/>
          <w:b/>
          <w:sz w:val="24"/>
          <w:szCs w:val="24"/>
        </w:rPr>
        <w:t>TP</w:t>
      </w:r>
      <w:r w:rsidR="00D41189" w:rsidRPr="006263AA">
        <w:rPr>
          <w:rFonts w:asciiTheme="majorHAnsi" w:hAnsiTheme="majorHAnsi" w:cstheme="majorHAnsi"/>
          <w:b/>
          <w:sz w:val="24"/>
          <w:szCs w:val="24"/>
        </w:rPr>
        <w:t>-ECE</w:t>
      </w:r>
      <w:r w:rsidRPr="006263AA">
        <w:rPr>
          <w:rFonts w:asciiTheme="majorHAnsi" w:hAnsiTheme="majorHAnsi" w:cstheme="majorHAnsi"/>
          <w:b/>
          <w:sz w:val="24"/>
          <w:szCs w:val="24"/>
        </w:rPr>
        <w:t xml:space="preserve"> : </w:t>
      </w:r>
      <w:r w:rsidR="00FA148A" w:rsidRPr="006263AA">
        <w:rPr>
          <w:rFonts w:asciiTheme="majorHAnsi" w:hAnsiTheme="majorHAnsi" w:cstheme="majorHAnsi"/>
          <w:bCs/>
          <w:sz w:val="24"/>
          <w:szCs w:val="24"/>
        </w:rPr>
        <w:t>2 GRANITES</w:t>
      </w:r>
      <w:r w:rsidR="00944D60" w:rsidRPr="006263AA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FA148A" w:rsidRPr="006263AA">
        <w:rPr>
          <w:rFonts w:asciiTheme="majorHAnsi" w:hAnsiTheme="majorHAnsi" w:cstheme="majorHAnsi"/>
          <w:bCs/>
          <w:sz w:val="24"/>
          <w:szCs w:val="24"/>
        </w:rPr>
        <w:t>BRETONS</w:t>
      </w:r>
    </w:p>
    <w:p w14:paraId="685B7305" w14:textId="77777777" w:rsidR="00915483" w:rsidRPr="006263AA" w:rsidRDefault="00915483" w:rsidP="00307024">
      <w:pPr>
        <w:pStyle w:val="Corpsdetexte"/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05CA8F93" w14:textId="40A21815" w:rsidR="00915483" w:rsidRPr="00961DA9" w:rsidRDefault="00915483" w:rsidP="0091548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Fiche-</w:t>
      </w:r>
      <w:r w:rsidR="00776B54">
        <w:rPr>
          <w:rFonts w:ascii="Arial" w:hAnsi="Arial" w:cs="Arial"/>
        </w:rPr>
        <w:t>sujet</w:t>
      </w:r>
      <w:r>
        <w:rPr>
          <w:rFonts w:ascii="Arial" w:hAnsi="Arial" w:cs="Arial"/>
        </w:rPr>
        <w:t xml:space="preserve"> – candidat</w:t>
      </w:r>
    </w:p>
    <w:p w14:paraId="4D58B4EB" w14:textId="0D692071" w:rsidR="00944D60" w:rsidRPr="006263AA" w:rsidRDefault="00944D60" w:rsidP="008D102D">
      <w:pPr>
        <w:rPr>
          <w:rFonts w:asciiTheme="majorHAnsi" w:hAnsiTheme="majorHAnsi" w:cstheme="majorHAnsi"/>
          <w:sz w:val="16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312"/>
      </w:tblGrid>
      <w:tr w:rsidR="00944D60" w:rsidRPr="006263AA" w14:paraId="221044FD" w14:textId="77777777" w:rsidTr="00FA148A">
        <w:trPr>
          <w:trHeight w:val="392"/>
          <w:jc w:val="center"/>
        </w:trPr>
        <w:tc>
          <w:tcPr>
            <w:tcW w:w="1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217848" w14:textId="69A60CC1" w:rsidR="00944D60" w:rsidRPr="006263AA" w:rsidRDefault="00944D60" w:rsidP="00C62306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  <w:sz w:val="22"/>
              </w:rPr>
            </w:pPr>
            <w:r w:rsidRPr="006263AA">
              <w:rPr>
                <w:rFonts w:asciiTheme="majorHAnsi" w:hAnsiTheme="majorHAnsi" w:cstheme="majorHAnsi"/>
                <w:b/>
                <w:bCs/>
                <w:sz w:val="22"/>
              </w:rPr>
              <w:t>Mise en situation et recherche à mener</w:t>
            </w:r>
          </w:p>
        </w:tc>
      </w:tr>
      <w:tr w:rsidR="00944D60" w:rsidRPr="006263AA" w14:paraId="225037EA" w14:textId="77777777" w:rsidTr="00FA148A">
        <w:trPr>
          <w:jc w:val="center"/>
        </w:trPr>
        <w:tc>
          <w:tcPr>
            <w:tcW w:w="1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5243D" w14:textId="3A98115D" w:rsidR="001B7309" w:rsidRPr="006263AA" w:rsidRDefault="006263AA" w:rsidP="00944D60">
            <w:pPr>
              <w:pStyle w:val="Normal1"/>
              <w:spacing w:before="120"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263AA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E78C51A" wp14:editId="71584FD1">
                  <wp:simplePos x="0" y="0"/>
                  <wp:positionH relativeFrom="column">
                    <wp:posOffset>34295</wp:posOffset>
                  </wp:positionH>
                  <wp:positionV relativeFrom="paragraph">
                    <wp:posOffset>79356</wp:posOffset>
                  </wp:positionV>
                  <wp:extent cx="2296160" cy="1442720"/>
                  <wp:effectExtent l="0" t="0" r="2540" b="508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309" w:rsidRPr="006263AA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14FB3B" wp14:editId="0BBACE9F">
                      <wp:simplePos x="0" y="0"/>
                      <wp:positionH relativeFrom="column">
                        <wp:posOffset>-1847850</wp:posOffset>
                      </wp:positionH>
                      <wp:positionV relativeFrom="paragraph">
                        <wp:posOffset>479425</wp:posOffset>
                      </wp:positionV>
                      <wp:extent cx="149860" cy="101600"/>
                      <wp:effectExtent l="49530" t="26670" r="26670" b="77470"/>
                      <wp:wrapNone/>
                      <wp:docPr id="10" name="Signalisation droi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9860" cy="101600"/>
                              </a:xfrm>
                              <a:prstGeom prst="homePlate">
                                <a:avLst>
                                  <a:gd name="adj" fmla="val 58957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981066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Signalisation droite 10" o:spid="_x0000_s1026" type="#_x0000_t15" style="position:absolute;margin-left:-145.5pt;margin-top:37.75pt;width:11.8pt;height:8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" adj="12966" fillcolor="#c0504d [3205]" strokecolor="#bc4542 [3045]">
                      <v:fill color2="#dfa7a6 [1621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Dans la région de </w:t>
            </w:r>
            <w:r w:rsidR="001B7309" w:rsidRPr="006263A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Perros-Guirec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, en Bretagne, on peut observer différents massifs </w:t>
            </w:r>
            <w:r w:rsidR="001B7309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composés de 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>granit</w:t>
            </w:r>
            <w:r w:rsidR="001B7309" w:rsidRPr="006263AA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1B7309" w:rsidRPr="006263AA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 dont l</w:t>
            </w:r>
            <w:r w:rsidR="001B7309" w:rsidRPr="006263AA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 composition minéralogique </w:t>
            </w:r>
            <w:r w:rsidR="001B7309" w:rsidRPr="006263AA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st légèrement différente. C’est le cas de deux </w:t>
            </w:r>
            <w:r w:rsidR="001B7309" w:rsidRPr="006263AA">
              <w:rPr>
                <w:rFonts w:asciiTheme="majorHAnsi" w:hAnsiTheme="majorHAnsi" w:cstheme="majorHAnsi"/>
                <w:sz w:val="24"/>
                <w:szCs w:val="24"/>
              </w:rPr>
              <w:t>granites</w:t>
            </w:r>
            <w:r w:rsidR="00944D60"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 appelés G1 et G2.  </w:t>
            </w:r>
          </w:p>
          <w:p w14:paraId="52480D3D" w14:textId="57C6D6D6" w:rsidR="00944D60" w:rsidRPr="006263AA" w:rsidRDefault="00944D60" w:rsidP="006263AA">
            <w:pPr>
              <w:pStyle w:val="Normal1"/>
              <w:spacing w:before="120" w:after="12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263A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On cherche à déterminer, </w:t>
            </w:r>
            <w:r w:rsidRPr="006263AA">
              <w:rPr>
                <w:rFonts w:asciiTheme="majorHAnsi" w:hAnsiTheme="majorHAnsi" w:cstheme="majorHAnsi"/>
                <w:bCs/>
                <w:sz w:val="24"/>
                <w:szCs w:val="24"/>
              </w:rPr>
              <w:t>si</w:t>
            </w:r>
            <w:r w:rsidRPr="006263A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la formation de la croûte bretonne a connu pour G1 et G2 un seul ou deux épisodes </w:t>
            </w:r>
            <w:r w:rsidR="006263AA" w:rsidRPr="006263AA">
              <w:rPr>
                <w:rFonts w:asciiTheme="majorHAnsi" w:hAnsiTheme="majorHAnsi" w:cstheme="majorHAnsi"/>
                <w:sz w:val="24"/>
                <w:szCs w:val="24"/>
              </w:rPr>
              <w:t>orogéniques</w:t>
            </w:r>
            <w:r w:rsidRPr="006263AA">
              <w:rPr>
                <w:rFonts w:asciiTheme="majorHAnsi" w:hAnsiTheme="majorHAnsi" w:cstheme="majorHAnsi"/>
                <w:b/>
                <w:sz w:val="24"/>
                <w:szCs w:val="24"/>
              </w:rPr>
              <w:t>.</w:t>
            </w:r>
          </w:p>
          <w:p w14:paraId="18254CDA" w14:textId="63FAE68E" w:rsidR="001B7309" w:rsidRPr="006263AA" w:rsidRDefault="001B7309" w:rsidP="00944D60">
            <w:pPr>
              <w:pStyle w:val="Normal1"/>
              <w:spacing w:before="120" w:after="120" w:line="240" w:lineRule="auto"/>
              <w:jc w:val="both"/>
              <w:rPr>
                <w:rFonts w:asciiTheme="majorHAnsi" w:hAnsiTheme="majorHAnsi" w:cstheme="majorHAnsi"/>
                <w:b/>
                <w:bCs/>
                <w:sz w:val="40"/>
                <w:szCs w:val="44"/>
              </w:rPr>
            </w:pPr>
            <w:r w:rsidRPr="006263AA">
              <w:rPr>
                <w:rFonts w:asciiTheme="majorHAnsi" w:hAnsiTheme="majorHAnsi" w:cstheme="majorHAnsi"/>
                <w:b/>
                <w:bCs/>
                <w:noProof/>
                <w:sz w:val="20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989BA6E" wp14:editId="2A1D99B9">
                  <wp:simplePos x="0" y="0"/>
                  <wp:positionH relativeFrom="column">
                    <wp:posOffset>-2354599</wp:posOffset>
                  </wp:positionH>
                  <wp:positionV relativeFrom="paragraph">
                    <wp:posOffset>54731</wp:posOffset>
                  </wp:positionV>
                  <wp:extent cx="556260" cy="380018"/>
                  <wp:effectExtent l="0" t="0" r="2540" b="1270"/>
                  <wp:wrapNone/>
                  <wp:docPr id="4" name="Image 4" descr="Une image contenant chemise, dessin, drap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MOJI_BZH_CROWDFUNDING.pn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8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218DF9" w14:textId="65BD9528" w:rsidR="00E74FFD" w:rsidRPr="006263AA" w:rsidRDefault="00E74FFD" w:rsidP="00944D60">
            <w:pPr>
              <w:pStyle w:val="Normal1"/>
              <w:spacing w:before="120" w:after="120" w:line="240" w:lineRule="auto"/>
              <w:jc w:val="both"/>
              <w:rPr>
                <w:rFonts w:asciiTheme="majorHAnsi" w:hAnsiTheme="majorHAnsi" w:cstheme="majorHAnsi"/>
                <w:b/>
                <w:bCs/>
                <w:szCs w:val="24"/>
              </w:rPr>
            </w:pPr>
          </w:p>
        </w:tc>
      </w:tr>
    </w:tbl>
    <w:p w14:paraId="75B5E20E" w14:textId="5DAE19A9" w:rsidR="001B7309" w:rsidRPr="006263AA" w:rsidRDefault="001B7309">
      <w:pPr>
        <w:rPr>
          <w:rFonts w:asciiTheme="majorHAnsi" w:hAnsiTheme="majorHAnsi" w:cstheme="majorHAnsi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12474"/>
        <w:gridCol w:w="2693"/>
      </w:tblGrid>
      <w:tr w:rsidR="006263AA" w:rsidRPr="006263AA" w14:paraId="4076BE4C" w14:textId="77777777" w:rsidTr="006263AA">
        <w:trPr>
          <w:trHeight w:val="375"/>
        </w:trPr>
        <w:tc>
          <w:tcPr>
            <w:tcW w:w="15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3CE054" w14:textId="77777777" w:rsidR="006263AA" w:rsidRPr="006263AA" w:rsidRDefault="006263AA" w:rsidP="006263AA">
            <w:pPr>
              <w:snapToGrid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263AA">
              <w:rPr>
                <w:rFonts w:asciiTheme="majorHAnsi" w:hAnsiTheme="majorHAnsi" w:cstheme="majorHAnsi"/>
                <w:b/>
                <w:bCs/>
                <w:sz w:val="22"/>
              </w:rPr>
              <w:t>Ressources</w:t>
            </w:r>
          </w:p>
        </w:tc>
      </w:tr>
      <w:tr w:rsidR="006263AA" w:rsidRPr="006263AA" w14:paraId="4EA824CD" w14:textId="77777777" w:rsidTr="00787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90"/>
        </w:trPr>
        <w:tc>
          <w:tcPr>
            <w:tcW w:w="12474" w:type="dxa"/>
          </w:tcPr>
          <w:p w14:paraId="266F43E6" w14:textId="77777777" w:rsidR="006263AA" w:rsidRPr="006263AA" w:rsidRDefault="006263AA" w:rsidP="001D3911">
            <w:pPr>
              <w:pStyle w:val="Corpsdetexte"/>
              <w:spacing w:after="0"/>
              <w:jc w:val="left"/>
              <w:rPr>
                <w:rFonts w:asciiTheme="majorHAnsi" w:hAnsiTheme="majorHAnsi" w:cstheme="majorHAnsi"/>
              </w:rPr>
            </w:pPr>
          </w:p>
          <w:p w14:paraId="158CA3AD" w14:textId="77777777" w:rsidR="006263AA" w:rsidRPr="006263AA" w:rsidRDefault="006263AA" w:rsidP="001D3911">
            <w:pPr>
              <w:rPr>
                <w:rFonts w:asciiTheme="majorHAnsi" w:hAnsiTheme="majorHAnsi" w:cstheme="majorHAnsi"/>
                <w:b/>
                <w:sz w:val="22"/>
                <w:szCs w:val="22"/>
                <w:u w:val="single"/>
              </w:rPr>
            </w:pPr>
            <w:r w:rsidRPr="006263AA">
              <w:rPr>
                <w:rFonts w:asciiTheme="majorHAnsi" w:hAnsiTheme="majorHAnsi" w:cstheme="majorHAnsi"/>
                <w:b/>
                <w:sz w:val="22"/>
                <w:szCs w:val="22"/>
                <w:u w:val="single"/>
              </w:rPr>
              <w:t>Principe de la méthode de datation au Rb/Sr à partir de minéraux ou d’échantillons (petits fragments) de roche</w:t>
            </w:r>
          </w:p>
          <w:p w14:paraId="099D5E17" w14:textId="4823A601" w:rsidR="00CF3851" w:rsidRDefault="00CF3851" w:rsidP="0078761E">
            <w:pPr>
              <w:spacing w:after="12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anchor distT="0" distB="0" distL="114935" distR="114935" simplePos="0" relativeHeight="251667456" behindDoc="1" locked="0" layoutInCell="1" allowOverlap="1" wp14:anchorId="6315E942" wp14:editId="471F76CF">
                  <wp:simplePos x="0" y="0"/>
                  <wp:positionH relativeFrom="column">
                    <wp:posOffset>60656</wp:posOffset>
                  </wp:positionH>
                  <wp:positionV relativeFrom="paragraph">
                    <wp:posOffset>102235</wp:posOffset>
                  </wp:positionV>
                  <wp:extent cx="4770755" cy="2592070"/>
                  <wp:effectExtent l="0" t="0" r="4445" b="0"/>
                  <wp:wrapThrough wrapText="bothSides">
                    <wp:wrapPolygon edited="0">
                      <wp:start x="0" y="0"/>
                      <wp:lineTo x="0" y="21484"/>
                      <wp:lineTo x="21563" y="21484"/>
                      <wp:lineTo x="21563" y="0"/>
                      <wp:lineTo x="0" y="0"/>
                    </wp:wrapPolygon>
                  </wp:wrapThrough>
                  <wp:docPr id="2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755" cy="2592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F4061" w14:textId="51A1D2DF" w:rsidR="006263AA" w:rsidRDefault="006263AA" w:rsidP="0078761E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Dans le cas de la méthode des droites isochrones, l’âge </w:t>
            </w: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>t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 d’une roche s’obtient en appliquant la formule suivante </w:t>
            </w: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:   </w:t>
            </w:r>
            <w:r w:rsidR="0078761E">
              <w:rPr>
                <w:rFonts w:ascii="Arial" w:hAnsi="Arial" w:cs="Arial"/>
                <w:b/>
              </w:rPr>
              <w:t>t = LN</w:t>
            </w:r>
            <w:r w:rsidR="0078761E" w:rsidRPr="0014536D">
              <w:rPr>
                <w:rFonts w:ascii="Arial" w:hAnsi="Arial" w:cs="Arial"/>
                <w:b/>
              </w:rPr>
              <w:t>(a+1)/</w:t>
            </w:r>
            <w:r w:rsidR="0078761E" w:rsidRPr="0014536D">
              <w:t xml:space="preserve"> </w:t>
            </w:r>
            <w:r w:rsidR="0078761E" w:rsidRPr="0014536D">
              <w:rPr>
                <w:rFonts w:ascii="Arial" w:hAnsi="Arial" w:cs="Arial"/>
                <w:b/>
              </w:rPr>
              <w:t>λ</w:t>
            </w:r>
          </w:p>
          <w:p w14:paraId="27B55A55" w14:textId="77777777" w:rsidR="0078761E" w:rsidRPr="0078761E" w:rsidRDefault="0078761E" w:rsidP="0078761E">
            <w:pPr>
              <w:spacing w:after="120"/>
              <w:jc w:val="both"/>
              <w:rPr>
                <w:rFonts w:ascii="Arial" w:hAnsi="Arial" w:cs="Arial"/>
                <w:b/>
              </w:rPr>
            </w:pPr>
          </w:p>
          <w:p w14:paraId="6D159A88" w14:textId="77777777" w:rsidR="006263AA" w:rsidRPr="006263AA" w:rsidRDefault="006263AA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0D656AE" w14:textId="09842B2E" w:rsidR="006263AA" w:rsidRDefault="006263AA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E792E32" w14:textId="79EE0DA0" w:rsidR="001462F9" w:rsidRDefault="001462F9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C8DAEAF" w14:textId="22733748" w:rsidR="001462F9" w:rsidRDefault="001462F9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05B4D05" w14:textId="0F7D3EF1" w:rsidR="0078761E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2E45993" w14:textId="1D4D34D2" w:rsidR="0078761E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5F01CA7" w14:textId="57880DA1" w:rsidR="0078761E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97FC6F6" w14:textId="56008D4E" w:rsidR="0078761E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E39BD2E" w14:textId="0E271668" w:rsidR="0078761E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AF66E8B" w14:textId="77777777" w:rsidR="0078761E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9C8340A" w14:textId="6D3208BE" w:rsidR="006263AA" w:rsidRPr="006263AA" w:rsidRDefault="0078761E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LN</w:t>
            </w:r>
            <w:r w:rsidR="006263AA"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 signifie « log népérien »</w:t>
            </w:r>
          </w:p>
          <w:p w14:paraId="408153F3" w14:textId="7390DBCA" w:rsidR="006263AA" w:rsidRPr="006263AA" w:rsidRDefault="006263AA" w:rsidP="001D3911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 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est le coefficient directeur de la </w:t>
            </w: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>droite isochrone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 reliant les points correspondant à des minéraux de même âge et d’une même roche, il permet de déterminer le temps écoulé depuis la cristallisation de la roche</w:t>
            </w: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. </w:t>
            </w:r>
          </w:p>
          <w:p w14:paraId="3C7E75D5" w14:textId="77777777" w:rsidR="006263AA" w:rsidRPr="006263AA" w:rsidRDefault="006263AA" w:rsidP="001D391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λ 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= </w:t>
            </w:r>
            <w:r w:rsidRPr="006263AA">
              <w:rPr>
                <w:rFonts w:asciiTheme="majorHAnsi" w:hAnsiTheme="majorHAnsi" w:cstheme="majorHAnsi"/>
                <w:b/>
                <w:sz w:val="22"/>
                <w:szCs w:val="22"/>
              </w:rPr>
              <w:t>1,42.10</w:t>
            </w:r>
            <w:r w:rsidRPr="006263AA">
              <w:rPr>
                <w:rFonts w:asciiTheme="majorHAnsi" w:hAnsiTheme="majorHAnsi" w:cstheme="majorHAnsi"/>
                <w:b/>
                <w:sz w:val="22"/>
                <w:szCs w:val="22"/>
                <w:vertAlign w:val="superscript"/>
              </w:rPr>
              <w:t>-11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 an</w:t>
            </w:r>
            <w:r w:rsidRPr="006263AA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-1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 xml:space="preserve"> est la constante de radioactivité du couple </w:t>
            </w:r>
            <w:r w:rsidRPr="006263AA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87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>Rb/</w:t>
            </w:r>
            <w:r w:rsidRPr="006263AA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87</w:t>
            </w: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>Sr.</w:t>
            </w:r>
          </w:p>
        </w:tc>
        <w:tc>
          <w:tcPr>
            <w:tcW w:w="2693" w:type="dxa"/>
          </w:tcPr>
          <w:p w14:paraId="3C5CE43E" w14:textId="77777777" w:rsidR="006263AA" w:rsidRPr="006263AA" w:rsidRDefault="006263AA" w:rsidP="001D3911">
            <w:pPr>
              <w:ind w:left="105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FDB646A" w14:textId="403691D8" w:rsidR="006263AA" w:rsidRPr="006263AA" w:rsidRDefault="006263AA" w:rsidP="001D3911">
            <w:pPr>
              <w:ind w:left="105"/>
              <w:rPr>
                <w:rFonts w:asciiTheme="majorHAnsi" w:hAnsiTheme="majorHAnsi" w:cstheme="majorHAnsi"/>
                <w:sz w:val="22"/>
                <w:szCs w:val="22"/>
              </w:rPr>
            </w:pPr>
            <w:r w:rsidRPr="006263AA">
              <w:rPr>
                <w:rFonts w:asciiTheme="majorHAnsi" w:hAnsiTheme="majorHAnsi" w:cstheme="majorHAnsi"/>
                <w:sz w:val="22"/>
                <w:szCs w:val="22"/>
              </w:rPr>
              <w:t>Lors d’une orogénèse, les variations de pression et de température, dues à la collision continentale, entrainent la formation de roches métamorphiques et magmatiques.</w:t>
            </w:r>
          </w:p>
        </w:tc>
      </w:tr>
    </w:tbl>
    <w:p w14:paraId="7B1B5BDB" w14:textId="639FDD3D" w:rsidR="001B7309" w:rsidRPr="006263AA" w:rsidRDefault="001B7309">
      <w:pPr>
        <w:rPr>
          <w:rFonts w:asciiTheme="majorHAnsi" w:hAnsiTheme="majorHAnsi" w:cstheme="majorHAnsi"/>
        </w:rPr>
      </w:pPr>
    </w:p>
    <w:p w14:paraId="7E31F4ED" w14:textId="77777777" w:rsidR="001B7309" w:rsidRPr="006263AA" w:rsidRDefault="001B7309">
      <w:pPr>
        <w:rPr>
          <w:rFonts w:asciiTheme="majorHAnsi" w:hAnsiTheme="majorHAnsi" w:cstheme="majorHAnsi"/>
        </w:rPr>
      </w:pPr>
    </w:p>
    <w:p w14:paraId="2C4C7B0D" w14:textId="77777777" w:rsidR="006263AA" w:rsidRPr="00961DA9" w:rsidRDefault="006263AA" w:rsidP="006263A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Fiche-protocole – candidat</w:t>
      </w:r>
    </w:p>
    <w:p w14:paraId="7A7DD729" w14:textId="77777777" w:rsidR="00944D60" w:rsidRPr="006263AA" w:rsidRDefault="00944D60" w:rsidP="00944D60">
      <w:pPr>
        <w:tabs>
          <w:tab w:val="left" w:pos="1130"/>
        </w:tabs>
        <w:rPr>
          <w:rFonts w:asciiTheme="majorHAnsi" w:hAnsiTheme="majorHAnsi" w:cstheme="majorHAnsi"/>
          <w:sz w:val="22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072"/>
        <w:gridCol w:w="5413"/>
        <w:gridCol w:w="5415"/>
      </w:tblGrid>
      <w:tr w:rsidR="006263AA" w:rsidRPr="006263AA" w14:paraId="110AC759" w14:textId="77777777" w:rsidTr="006263AA">
        <w:trPr>
          <w:trHeight w:val="241"/>
        </w:trPr>
        <w:tc>
          <w:tcPr>
            <w:tcW w:w="14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A4A996" w14:textId="77777777" w:rsidR="006263AA" w:rsidRPr="006263AA" w:rsidRDefault="006263AA" w:rsidP="001D3911">
            <w:pPr>
              <w:rPr>
                <w:rFonts w:asciiTheme="majorHAnsi" w:hAnsiTheme="majorHAnsi" w:cstheme="majorHAnsi"/>
                <w:b/>
                <w:bCs/>
              </w:rPr>
            </w:pPr>
            <w:r w:rsidRPr="006263AA">
              <w:rPr>
                <w:rFonts w:asciiTheme="majorHAnsi" w:hAnsiTheme="majorHAnsi" w:cstheme="majorHAnsi"/>
                <w:b/>
                <w:bCs/>
                <w:sz w:val="22"/>
              </w:rPr>
              <w:t>Matériel disponible et protocole d'utilisation du matériel</w:t>
            </w:r>
          </w:p>
        </w:tc>
      </w:tr>
      <w:tr w:rsidR="006263AA" w:rsidRPr="006263AA" w14:paraId="299F1CDF" w14:textId="77777777" w:rsidTr="006263AA">
        <w:trPr>
          <w:trHeight w:val="6584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89A991" w14:textId="77777777" w:rsid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</w:p>
          <w:p w14:paraId="658E4B5D" w14:textId="590DA542" w:rsidR="006263AA" w:rsidRP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6263AA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Matériel</w:t>
            </w:r>
          </w:p>
          <w:p w14:paraId="73DCD433" w14:textId="23F603CE" w:rsidR="006263AA" w:rsidRPr="006263AA" w:rsidRDefault="006263AA" w:rsidP="006263AA">
            <w:pPr>
              <w:numPr>
                <w:ilvl w:val="0"/>
                <w:numId w:val="4"/>
              </w:numPr>
              <w:tabs>
                <w:tab w:val="left" w:pos="136"/>
              </w:tabs>
              <w:suppressAutoHyphens/>
              <w:rPr>
                <w:rFonts w:asciiTheme="majorHAnsi" w:hAnsiTheme="majorHAnsi" w:cstheme="majorHAnsi"/>
              </w:rPr>
            </w:pPr>
            <w:r w:rsidRPr="006263AA">
              <w:rPr>
                <w:rFonts w:asciiTheme="majorHAnsi" w:hAnsiTheme="majorHAnsi" w:cstheme="majorHAnsi"/>
              </w:rPr>
              <w:t>Fichier tableur : « </w:t>
            </w:r>
            <w:r w:rsidRPr="006263AA">
              <w:rPr>
                <w:rFonts w:asciiTheme="majorHAnsi" w:hAnsiTheme="majorHAnsi" w:cstheme="majorHAnsi"/>
                <w:b/>
              </w:rPr>
              <w:t xml:space="preserve">Rapports isotopiques G1 </w:t>
            </w:r>
            <w:r w:rsidRPr="006263AA">
              <w:rPr>
                <w:rFonts w:asciiTheme="majorHAnsi" w:hAnsiTheme="majorHAnsi" w:cstheme="majorHAnsi"/>
              </w:rPr>
              <w:t>» des rapports isotopiques mesurés pour plusieurs minéraux du granite G1</w:t>
            </w:r>
          </w:p>
          <w:p w14:paraId="79C58E80" w14:textId="77777777" w:rsidR="006263AA" w:rsidRPr="006263AA" w:rsidRDefault="006263AA" w:rsidP="001D3911">
            <w:pPr>
              <w:ind w:left="-6"/>
              <w:rPr>
                <w:rFonts w:asciiTheme="majorHAnsi" w:hAnsiTheme="majorHAnsi" w:cstheme="majorHAnsi"/>
              </w:rPr>
            </w:pPr>
          </w:p>
          <w:p w14:paraId="2AF8CCF2" w14:textId="167C5239" w:rsidR="006263AA" w:rsidRPr="006263AA" w:rsidRDefault="006263AA" w:rsidP="006263AA">
            <w:pPr>
              <w:numPr>
                <w:ilvl w:val="0"/>
                <w:numId w:val="4"/>
              </w:numPr>
              <w:tabs>
                <w:tab w:val="left" w:pos="136"/>
              </w:tabs>
              <w:suppressAutoHyphens/>
              <w:rPr>
                <w:rFonts w:asciiTheme="majorHAnsi" w:hAnsiTheme="majorHAnsi" w:cstheme="majorHAnsi"/>
              </w:rPr>
            </w:pPr>
            <w:r w:rsidRPr="006263AA">
              <w:rPr>
                <w:rFonts w:asciiTheme="majorHAnsi" w:hAnsiTheme="majorHAnsi" w:cstheme="majorHAnsi"/>
              </w:rPr>
              <w:t xml:space="preserve">Fiche technique du tableur </w:t>
            </w:r>
          </w:p>
        </w:tc>
        <w:tc>
          <w:tcPr>
            <w:tcW w:w="10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B30EA" w14:textId="77777777" w:rsidR="006263AA" w:rsidRPr="006263AA" w:rsidRDefault="006263AA" w:rsidP="001D3911">
            <w:pPr>
              <w:snapToGrid w:val="0"/>
              <w:rPr>
                <w:rFonts w:asciiTheme="majorHAnsi" w:eastAsia="Arial" w:hAnsiTheme="majorHAnsi" w:cstheme="majorHAnsi"/>
                <w:b/>
              </w:rPr>
            </w:pPr>
          </w:p>
          <w:p w14:paraId="4ACB1189" w14:textId="46470C48" w:rsidR="006263AA" w:rsidRDefault="006263AA" w:rsidP="006263AA">
            <w:pPr>
              <w:snapToGrid w:val="0"/>
              <w:jc w:val="both"/>
              <w:rPr>
                <w:rFonts w:asciiTheme="majorHAnsi" w:hAnsiTheme="majorHAnsi" w:cstheme="majorHAnsi"/>
                <w:b/>
              </w:rPr>
            </w:pPr>
            <w:r w:rsidRPr="006263AA">
              <w:rPr>
                <w:rFonts w:asciiTheme="majorHAnsi" w:eastAsia="Arial" w:hAnsiTheme="majorHAnsi" w:cstheme="majorHAnsi"/>
                <w:b/>
              </w:rPr>
              <w:t xml:space="preserve">Afin de </w:t>
            </w:r>
            <w:r w:rsidRPr="006263AA">
              <w:rPr>
                <w:rFonts w:asciiTheme="majorHAnsi" w:hAnsiTheme="majorHAnsi" w:cstheme="majorHAnsi"/>
                <w:b/>
              </w:rPr>
              <w:t xml:space="preserve">déterminer la </w:t>
            </w:r>
            <w:r>
              <w:rPr>
                <w:rFonts w:asciiTheme="majorHAnsi" w:hAnsiTheme="majorHAnsi" w:cstheme="majorHAnsi"/>
                <w:b/>
              </w:rPr>
              <w:t>région a subi une ou deux orogenèses</w:t>
            </w:r>
            <w:r w:rsidRPr="006263AA">
              <w:rPr>
                <w:rFonts w:asciiTheme="majorHAnsi" w:hAnsiTheme="majorHAnsi" w:cstheme="majorHAnsi"/>
                <w:b/>
              </w:rPr>
              <w:t xml:space="preserve"> :</w:t>
            </w:r>
          </w:p>
          <w:p w14:paraId="2EAF06F7" w14:textId="77777777" w:rsidR="006263AA" w:rsidRPr="006263AA" w:rsidRDefault="006263AA" w:rsidP="006263AA">
            <w:pPr>
              <w:snapToGrid w:val="0"/>
              <w:jc w:val="both"/>
              <w:rPr>
                <w:rFonts w:asciiTheme="majorHAnsi" w:hAnsiTheme="majorHAnsi" w:cstheme="majorHAnsi"/>
                <w:b/>
              </w:rPr>
            </w:pPr>
          </w:p>
          <w:p w14:paraId="6B6C9D84" w14:textId="77777777" w:rsidR="006263AA" w:rsidRPr="006263AA" w:rsidRDefault="006263AA" w:rsidP="006263AA">
            <w:pPr>
              <w:pStyle w:val="Corpsdetexte"/>
              <w:numPr>
                <w:ilvl w:val="0"/>
                <w:numId w:val="5"/>
              </w:numPr>
              <w:jc w:val="left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6263A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Déterminer </w:t>
            </w:r>
            <w:r w:rsidRPr="006263AA">
              <w:rPr>
                <w:rFonts w:asciiTheme="majorHAnsi" w:hAnsiTheme="majorHAnsi" w:cstheme="majorHAnsi"/>
                <w:sz w:val="24"/>
                <w:szCs w:val="24"/>
              </w:rPr>
              <w:t xml:space="preserve">l’âge absolu des deux granites par la méthode du Rb/Sr. </w:t>
            </w:r>
          </w:p>
          <w:p w14:paraId="40E3CE9C" w14:textId="0BAAFF49" w:rsidR="006263AA" w:rsidRDefault="006263AA" w:rsidP="001D3911">
            <w:pPr>
              <w:jc w:val="both"/>
              <w:rPr>
                <w:rFonts w:asciiTheme="majorHAnsi" w:hAnsiTheme="majorHAnsi" w:cstheme="majorHAnsi"/>
                <w:bCs/>
                <w:i/>
                <w:color w:val="0070C0"/>
              </w:rPr>
            </w:pPr>
          </w:p>
          <w:p w14:paraId="7E7A01AC" w14:textId="3386437B" w:rsidR="006263AA" w:rsidRPr="006263AA" w:rsidRDefault="006263AA" w:rsidP="0078761E">
            <w:pPr>
              <w:rPr>
                <w:rFonts w:asciiTheme="majorHAnsi" w:hAnsiTheme="majorHAnsi" w:cstheme="majorHAnsi"/>
                <w:b/>
                <w:bCs/>
                <w:i/>
                <w:iCs/>
              </w:rPr>
            </w:pPr>
          </w:p>
        </w:tc>
      </w:tr>
      <w:tr w:rsidR="006263AA" w:rsidRPr="006263AA" w14:paraId="5BC7F286" w14:textId="77777777" w:rsidTr="006263AA">
        <w:trPr>
          <w:trHeight w:val="1839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235460" w14:textId="77777777" w:rsidR="006263AA" w:rsidRP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6263AA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Sécurité (logo et signification)</w:t>
            </w:r>
          </w:p>
          <w:p w14:paraId="5E68DE02" w14:textId="77777777" w:rsidR="006263AA" w:rsidRP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819EB95" w14:textId="77777777" w:rsidR="006263AA" w:rsidRP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6FB2CF" w14:textId="77777777" w:rsidR="006263AA" w:rsidRP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2B7674" w14:textId="77777777" w:rsidR="006263AA" w:rsidRPr="006263AA" w:rsidRDefault="006263AA" w:rsidP="001D3911">
            <w:pPr>
              <w:pStyle w:val="Corpsdetexte"/>
              <w:spacing w:after="0"/>
              <w:jc w:val="both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</w:p>
        </w:tc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C3661" w14:textId="77777777" w:rsidR="006263AA" w:rsidRPr="006263AA" w:rsidRDefault="006263AA" w:rsidP="001D3911">
            <w:pPr>
              <w:ind w:left="360"/>
              <w:rPr>
                <w:rFonts w:asciiTheme="majorHAnsi" w:hAnsiTheme="majorHAnsi" w:cstheme="majorHAnsi"/>
              </w:rPr>
            </w:pPr>
            <w:r w:rsidRPr="006263AA">
              <w:rPr>
                <w:rFonts w:asciiTheme="majorHAnsi" w:hAnsiTheme="majorHAnsi" w:cstheme="majorHAnsi"/>
                <w:b/>
                <w:bCs/>
                <w:color w:val="4F81BD"/>
              </w:rPr>
              <w:t xml:space="preserve">Précautions de la manipulation </w:t>
            </w:r>
            <w:r w:rsidRPr="006263AA">
              <w:rPr>
                <w:rFonts w:asciiTheme="majorHAnsi" w:eastAsia="PMingLiU" w:hAnsiTheme="majorHAnsi" w:cstheme="majorHAnsi"/>
                <w:b/>
                <w:bCs/>
                <w:color w:val="4F81BD"/>
              </w:rPr>
              <w:br/>
            </w:r>
            <w:r w:rsidRPr="006263AA">
              <w:rPr>
                <w:rFonts w:asciiTheme="majorHAnsi" w:hAnsiTheme="majorHAnsi" w:cstheme="majorHAnsi"/>
              </w:rPr>
              <w:t>- Les écritures données tiennent compte de la syntaxe dans un tableur : les formules doivent être tapées sans espace.</w:t>
            </w:r>
          </w:p>
          <w:p w14:paraId="396EF2FE" w14:textId="77777777" w:rsidR="006263AA" w:rsidRPr="006263AA" w:rsidRDefault="006263AA" w:rsidP="001D3911">
            <w:pPr>
              <w:ind w:left="360"/>
              <w:rPr>
                <w:rFonts w:asciiTheme="majorHAnsi" w:hAnsiTheme="majorHAnsi" w:cstheme="majorHAnsi"/>
                <w:b/>
                <w:bCs/>
                <w:color w:val="4F81BD"/>
              </w:rPr>
            </w:pPr>
          </w:p>
          <w:p w14:paraId="706CC640" w14:textId="77777777" w:rsidR="006263AA" w:rsidRPr="006263AA" w:rsidRDefault="006263AA" w:rsidP="001D3911">
            <w:pPr>
              <w:ind w:left="360"/>
              <w:rPr>
                <w:rFonts w:asciiTheme="majorHAnsi" w:hAnsiTheme="majorHAnsi" w:cstheme="majorHAnsi"/>
                <w:b/>
                <w:bCs/>
                <w:color w:val="4F81BD"/>
              </w:rPr>
            </w:pPr>
            <w:r w:rsidRPr="006263AA">
              <w:rPr>
                <w:rFonts w:asciiTheme="majorHAnsi" w:hAnsiTheme="majorHAnsi" w:cstheme="majorHAnsi"/>
                <w:bCs/>
              </w:rPr>
              <w:t>- le symbole « E » doit être saisi pour les puissances de 10 dans le tableur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E6623" w14:textId="77777777" w:rsidR="006263AA" w:rsidRPr="006263AA" w:rsidRDefault="006263AA" w:rsidP="001D3911">
            <w:pPr>
              <w:pStyle w:val="western"/>
              <w:spacing w:after="0"/>
              <w:ind w:left="363"/>
              <w:jc w:val="left"/>
              <w:rPr>
                <w:rFonts w:asciiTheme="majorHAnsi" w:hAnsiTheme="majorHAnsi" w:cstheme="majorHAnsi"/>
              </w:rPr>
            </w:pPr>
            <w:r w:rsidRPr="006263AA">
              <w:rPr>
                <w:rFonts w:asciiTheme="majorHAnsi" w:hAnsiTheme="majorHAnsi" w:cstheme="majorHAnsi"/>
                <w:b/>
                <w:bCs/>
                <w:color w:val="0070C0"/>
              </w:rPr>
              <w:t>Dispositif d'acquisition et de traitement d'images (si disponible)</w:t>
            </w:r>
          </w:p>
          <w:p w14:paraId="15A0FAF3" w14:textId="77777777" w:rsidR="006263AA" w:rsidRPr="006263AA" w:rsidRDefault="006263AA" w:rsidP="006263AA">
            <w:pPr>
              <w:ind w:left="360"/>
              <w:jc w:val="center"/>
              <w:rPr>
                <w:rFonts w:asciiTheme="majorHAnsi" w:hAnsiTheme="majorHAnsi" w:cstheme="majorHAnsi"/>
                <w:b/>
                <w:bCs/>
                <w:color w:val="4F81BD"/>
              </w:rPr>
            </w:pPr>
            <w:r w:rsidRPr="006263A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0AFEC01" wp14:editId="17FD965E">
                  <wp:extent cx="1361440" cy="81661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F9E8E" w14:textId="3D7AC194" w:rsidR="00BF1206" w:rsidRPr="006263AA" w:rsidRDefault="00BF1206" w:rsidP="00944D60">
      <w:pPr>
        <w:tabs>
          <w:tab w:val="left" w:pos="1130"/>
        </w:tabs>
        <w:rPr>
          <w:rFonts w:asciiTheme="majorHAnsi" w:hAnsiTheme="majorHAnsi" w:cstheme="majorHAnsi"/>
        </w:rPr>
      </w:pPr>
    </w:p>
    <w:p w14:paraId="2961261B" w14:textId="0EFFA8DC" w:rsidR="006263AA" w:rsidRPr="006263AA" w:rsidRDefault="006263AA" w:rsidP="00944D60">
      <w:pPr>
        <w:tabs>
          <w:tab w:val="left" w:pos="1130"/>
        </w:tabs>
        <w:rPr>
          <w:rFonts w:asciiTheme="majorHAnsi" w:hAnsiTheme="majorHAnsi" w:cstheme="majorHAnsi"/>
        </w:rPr>
      </w:pPr>
    </w:p>
    <w:p w14:paraId="00FDCB9B" w14:textId="237897F5" w:rsidR="006263AA" w:rsidRPr="006263AA" w:rsidRDefault="006263AA" w:rsidP="00944D60">
      <w:pPr>
        <w:tabs>
          <w:tab w:val="left" w:pos="1130"/>
        </w:tabs>
        <w:rPr>
          <w:rFonts w:asciiTheme="majorHAnsi" w:hAnsiTheme="majorHAnsi" w:cstheme="majorHAnsi"/>
        </w:rPr>
      </w:pPr>
    </w:p>
    <w:p w14:paraId="646A50A5" w14:textId="00358344" w:rsidR="006263AA" w:rsidRDefault="006263AA" w:rsidP="00944D60">
      <w:pPr>
        <w:tabs>
          <w:tab w:val="left" w:pos="1130"/>
        </w:tabs>
        <w:rPr>
          <w:rFonts w:asciiTheme="majorHAnsi" w:hAnsiTheme="majorHAnsi" w:cstheme="majorHAnsi"/>
        </w:rPr>
      </w:pPr>
    </w:p>
    <w:tbl>
      <w:tblPr>
        <w:tblpPr w:leftFromText="141" w:rightFromText="141" w:horzAnchor="margin" w:tblpXSpec="center" w:tblpY="942"/>
        <w:tblW w:w="15427" w:type="dxa"/>
        <w:tblLayout w:type="fixed"/>
        <w:tblLook w:val="0000" w:firstRow="0" w:lastRow="0" w:firstColumn="0" w:lastColumn="0" w:noHBand="0" w:noVBand="0"/>
      </w:tblPr>
      <w:tblGrid>
        <w:gridCol w:w="15427"/>
      </w:tblGrid>
      <w:tr w:rsidR="00776B54" w:rsidRPr="00E64A17" w14:paraId="23245BE3" w14:textId="77777777" w:rsidTr="001D3911">
        <w:trPr>
          <w:trHeight w:val="699"/>
        </w:trPr>
        <w:tc>
          <w:tcPr>
            <w:tcW w:w="1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08A49C" w14:textId="77777777" w:rsidR="00776B54" w:rsidRDefault="00776B54" w:rsidP="001D3911">
            <w:pPr>
              <w:snapToGrid w:val="0"/>
              <w:jc w:val="center"/>
              <w:rPr>
                <w:rFonts w:ascii="Arial" w:eastAsia="Calibri" w:hAnsi="Arial" w:cs="Arial"/>
                <w:b/>
                <w:lang w:eastAsia="ar-SA"/>
              </w:rPr>
            </w:pPr>
            <w:r w:rsidRPr="00E64A17">
              <w:rPr>
                <w:rFonts w:ascii="Calibri" w:eastAsia="Calibri" w:hAnsi="Calibri" w:cs="Calibri"/>
                <w:sz w:val="22"/>
                <w:szCs w:val="22"/>
                <w:lang w:eastAsia="ar-SA"/>
              </w:rPr>
              <w:br w:type="page"/>
            </w:r>
            <w:r w:rsidRPr="00E64A17">
              <w:rPr>
                <w:rFonts w:ascii="Arial" w:eastAsia="Calibri" w:hAnsi="Arial" w:cs="Arial"/>
                <w:b/>
                <w:bCs/>
                <w:lang w:eastAsia="ar-SA"/>
              </w:rPr>
              <w:t xml:space="preserve">Étape A : </w:t>
            </w:r>
            <w:r w:rsidRPr="00E64A17">
              <w:rPr>
                <w:rFonts w:ascii="Arial" w:eastAsia="Calibri" w:hAnsi="Arial" w:cs="Arial"/>
                <w:b/>
                <w:bCs/>
                <w:u w:val="single"/>
                <w:lang w:eastAsia="ar-SA"/>
              </w:rPr>
              <w:t xml:space="preserve">Proposer une stratégie </w:t>
            </w:r>
            <w:r w:rsidRPr="00E64A17">
              <w:rPr>
                <w:rFonts w:ascii="Arial" w:eastAsia="Calibri" w:hAnsi="Arial" w:cs="Arial"/>
                <w:b/>
                <w:u w:val="single"/>
                <w:lang w:eastAsia="ar-SA"/>
              </w:rPr>
              <w:t>et mettre en œuvre un protocole</w:t>
            </w:r>
            <w:r w:rsidRPr="00E64A17">
              <w:rPr>
                <w:rFonts w:ascii="Arial" w:eastAsia="Calibri" w:hAnsi="Arial" w:cs="Arial"/>
                <w:b/>
                <w:lang w:eastAsia="ar-SA"/>
              </w:rPr>
              <w:t xml:space="preserve"> </w:t>
            </w:r>
            <w:r w:rsidRPr="00E64A17">
              <w:rPr>
                <w:rFonts w:ascii="Arial" w:eastAsia="Calibri" w:hAnsi="Arial" w:cs="Arial"/>
                <w:b/>
                <w:bCs/>
                <w:u w:val="single"/>
                <w:lang w:eastAsia="ar-SA"/>
              </w:rPr>
              <w:t>pour résoudre une situation problème</w:t>
            </w:r>
            <w:r w:rsidRPr="00E64A17">
              <w:rPr>
                <w:rFonts w:ascii="Arial" w:eastAsia="Calibri" w:hAnsi="Arial" w:cs="Arial"/>
                <w:b/>
                <w:lang w:eastAsia="ar-SA"/>
              </w:rPr>
              <w:t xml:space="preserve"> </w:t>
            </w:r>
          </w:p>
          <w:p w14:paraId="039FC3BA" w14:textId="77777777" w:rsidR="00776B54" w:rsidRPr="00F6567E" w:rsidRDefault="00776B54" w:rsidP="001D3911">
            <w:pPr>
              <w:snapToGrid w:val="0"/>
              <w:jc w:val="center"/>
              <w:rPr>
                <w:rFonts w:ascii="Arial" w:eastAsia="Calibri" w:hAnsi="Arial" w:cs="Arial"/>
                <w:b/>
                <w:lang w:eastAsia="ar-SA"/>
              </w:rPr>
            </w:pPr>
            <w:r w:rsidRPr="00E64A17">
              <w:rPr>
                <w:rFonts w:ascii="Arial" w:eastAsia="Calibri" w:hAnsi="Arial" w:cs="Arial"/>
                <w:b/>
                <w:bCs/>
                <w:lang w:eastAsia="ar-SA"/>
              </w:rPr>
              <w:t>(durée recommandée : 40 minutes)</w:t>
            </w:r>
          </w:p>
        </w:tc>
      </w:tr>
      <w:tr w:rsidR="00776B54" w:rsidRPr="00E64A17" w14:paraId="34A8EF41" w14:textId="77777777" w:rsidTr="001D3911">
        <w:trPr>
          <w:trHeight w:val="1178"/>
        </w:trPr>
        <w:tc>
          <w:tcPr>
            <w:tcW w:w="1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5D879" w14:textId="77777777" w:rsidR="00776B54" w:rsidRDefault="00776B54" w:rsidP="001D3911">
            <w:pPr>
              <w:jc w:val="both"/>
              <w:rPr>
                <w:rFonts w:ascii="Arial" w:eastAsia="Calibri" w:hAnsi="Arial" w:cs="Arial"/>
                <w:b/>
                <w:bCs/>
                <w:lang w:eastAsia="ar-SA"/>
              </w:rPr>
            </w:pPr>
          </w:p>
          <w:p w14:paraId="40AE7EF6" w14:textId="77777777" w:rsidR="00776B54" w:rsidRDefault="00776B54" w:rsidP="001D3911">
            <w:pPr>
              <w:jc w:val="both"/>
              <w:rPr>
                <w:rFonts w:ascii="Arial" w:eastAsia="Calibri" w:hAnsi="Arial" w:cs="Arial"/>
                <w:b/>
                <w:lang w:eastAsia="ar-SA"/>
              </w:rPr>
            </w:pPr>
            <w:r w:rsidRPr="00F6567E">
              <w:rPr>
                <w:rFonts w:ascii="Arial" w:eastAsia="Calibri" w:hAnsi="Arial" w:cs="Arial"/>
                <w:b/>
                <w:bCs/>
                <w:lang w:eastAsia="ar-SA"/>
              </w:rPr>
              <w:t>P</w:t>
            </w:r>
            <w:r w:rsidRPr="00E64A17">
              <w:rPr>
                <w:rFonts w:ascii="Arial" w:eastAsia="Calibri" w:hAnsi="Arial" w:cs="Arial"/>
                <w:b/>
                <w:lang w:eastAsia="ar-SA"/>
              </w:rPr>
              <w:t xml:space="preserve">roposer une stratégie </w:t>
            </w:r>
            <w:r w:rsidRPr="00E64A17">
              <w:rPr>
                <w:rFonts w:ascii="Arial" w:eastAsia="Calibri" w:hAnsi="Arial" w:cs="Arial"/>
                <w:lang w:eastAsia="ar-SA"/>
              </w:rPr>
              <w:t>de résolution réaliste, à partir des ressources, du matériel et du protocole d’utilisation proposés</w:t>
            </w:r>
            <w:r>
              <w:rPr>
                <w:rFonts w:ascii="Arial" w:eastAsia="Calibri" w:hAnsi="Arial" w:cs="Arial"/>
                <w:b/>
                <w:lang w:eastAsia="ar-SA"/>
              </w:rPr>
              <w:t>.</w:t>
            </w:r>
          </w:p>
          <w:p w14:paraId="01497784" w14:textId="77777777" w:rsidR="00776B54" w:rsidRPr="00E64A17" w:rsidRDefault="00776B54" w:rsidP="001D3911">
            <w:pPr>
              <w:jc w:val="both"/>
              <w:rPr>
                <w:rFonts w:ascii="Arial" w:eastAsia="Calibri" w:hAnsi="Arial" w:cs="Arial"/>
                <w:b/>
                <w:lang w:eastAsia="ar-SA"/>
              </w:rPr>
            </w:pPr>
          </w:p>
          <w:p w14:paraId="7A7AB5C0" w14:textId="77777777" w:rsidR="00776B54" w:rsidRDefault="00776B54" w:rsidP="001D3911">
            <w:pPr>
              <w:jc w:val="both"/>
              <w:rPr>
                <w:rFonts w:ascii="Arial" w:eastAsia="Calibri" w:hAnsi="Arial" w:cs="Arial"/>
                <w:b/>
                <w:lang w:eastAsia="ar-SA"/>
              </w:rPr>
            </w:pPr>
            <w:r>
              <w:rPr>
                <w:rFonts w:ascii="Arial" w:eastAsia="Calibri" w:hAnsi="Arial" w:cs="Arial"/>
                <w:b/>
                <w:lang w:eastAsia="ar-SA"/>
              </w:rPr>
              <w:t>P</w:t>
            </w:r>
            <w:r w:rsidRPr="00E64A17">
              <w:rPr>
                <w:rFonts w:ascii="Arial" w:eastAsia="Calibri" w:hAnsi="Arial" w:cs="Arial"/>
                <w:b/>
                <w:lang w:eastAsia="ar-SA"/>
              </w:rPr>
              <w:t xml:space="preserve">résenter et argumenter </w:t>
            </w:r>
            <w:r w:rsidRPr="00E64A17">
              <w:rPr>
                <w:rFonts w:ascii="Arial" w:eastAsia="Calibri" w:hAnsi="Arial" w:cs="Arial"/>
                <w:lang w:eastAsia="ar-SA"/>
              </w:rPr>
              <w:t>votre stratégie</w:t>
            </w:r>
            <w:r w:rsidRPr="00E64A17">
              <w:rPr>
                <w:rFonts w:ascii="Arial" w:eastAsia="Calibri" w:hAnsi="Arial" w:cs="Arial"/>
                <w:b/>
                <w:lang w:eastAsia="ar-SA"/>
              </w:rPr>
              <w:t xml:space="preserve"> </w:t>
            </w:r>
            <w:r w:rsidRPr="00E64A17">
              <w:rPr>
                <w:rFonts w:ascii="Arial" w:eastAsia="Calibri" w:hAnsi="Arial" w:cs="Arial"/>
                <w:lang w:eastAsia="ar-SA"/>
              </w:rPr>
              <w:t>à l’oral</w:t>
            </w:r>
            <w:r>
              <w:rPr>
                <w:rFonts w:ascii="Arial" w:eastAsia="Calibri" w:hAnsi="Arial" w:cs="Arial"/>
                <w:b/>
                <w:lang w:eastAsia="ar-SA"/>
              </w:rPr>
              <w:t>.</w:t>
            </w:r>
          </w:p>
          <w:p w14:paraId="509B8CCC" w14:textId="77777777" w:rsidR="00776B54" w:rsidRPr="00E64A17" w:rsidRDefault="00776B54" w:rsidP="001D3911">
            <w:pPr>
              <w:jc w:val="both"/>
              <w:rPr>
                <w:rFonts w:ascii="Arial" w:eastAsia="Calibri" w:hAnsi="Arial" w:cs="Arial"/>
                <w:b/>
                <w:lang w:eastAsia="ar-SA"/>
              </w:rPr>
            </w:pPr>
          </w:p>
          <w:p w14:paraId="7A7551D6" w14:textId="77777777" w:rsidR="00776B54" w:rsidRDefault="00776B54" w:rsidP="001D3911">
            <w:pPr>
              <w:jc w:val="both"/>
              <w:rPr>
                <w:rFonts w:ascii="Arial" w:eastAsia="Calibri" w:hAnsi="Arial" w:cs="Arial"/>
                <w:b/>
                <w:lang w:eastAsia="ar-SA"/>
              </w:rPr>
            </w:pPr>
            <w:r>
              <w:rPr>
                <w:rFonts w:ascii="Arial" w:eastAsia="Calibri" w:hAnsi="Arial" w:cs="Arial"/>
                <w:b/>
                <w:lang w:eastAsia="ar-SA"/>
              </w:rPr>
              <w:t>P</w:t>
            </w:r>
            <w:r w:rsidRPr="00E64A17">
              <w:rPr>
                <w:rFonts w:ascii="Arial" w:eastAsia="Calibri" w:hAnsi="Arial" w:cs="Arial"/>
                <w:b/>
                <w:lang w:eastAsia="ar-SA"/>
              </w:rPr>
              <w:t xml:space="preserve">réciser le matériel </w:t>
            </w:r>
            <w:r w:rsidRPr="00E64A17">
              <w:rPr>
                <w:rFonts w:ascii="Arial" w:eastAsia="Calibri" w:hAnsi="Arial" w:cs="Arial"/>
                <w:lang w:eastAsia="ar-SA"/>
              </w:rPr>
              <w:t>dont vous aurez besoin pour mettre en œuvre votre stratégie</w:t>
            </w:r>
            <w:r>
              <w:rPr>
                <w:rFonts w:ascii="Arial" w:eastAsia="Calibri" w:hAnsi="Arial" w:cs="Arial"/>
                <w:b/>
                <w:lang w:eastAsia="ar-SA"/>
              </w:rPr>
              <w:t>.</w:t>
            </w:r>
          </w:p>
          <w:p w14:paraId="01D175E2" w14:textId="77777777" w:rsidR="00776B54" w:rsidRPr="00E64A17" w:rsidRDefault="00776B54" w:rsidP="001D3911">
            <w:pPr>
              <w:jc w:val="both"/>
              <w:rPr>
                <w:rFonts w:ascii="Arial" w:eastAsia="Calibri" w:hAnsi="Arial" w:cs="Arial"/>
                <w:b/>
                <w:lang w:eastAsia="ar-SA"/>
              </w:rPr>
            </w:pPr>
          </w:p>
          <w:p w14:paraId="5BA40B62" w14:textId="77777777" w:rsidR="00776B54" w:rsidRPr="00E64A17" w:rsidRDefault="00776B54" w:rsidP="001D3911">
            <w:pPr>
              <w:autoSpaceDE w:val="0"/>
              <w:ind w:right="738"/>
              <w:jc w:val="both"/>
              <w:rPr>
                <w:rFonts w:ascii="Arial" w:eastAsia="Calibri" w:hAnsi="Arial" w:cs="Arial"/>
                <w:bCs/>
                <w:lang w:eastAsia="ar-SA"/>
              </w:rPr>
            </w:pPr>
            <w:r>
              <w:rPr>
                <w:rFonts w:ascii="Arial" w:eastAsia="Arial" w:hAnsi="Arial" w:cs="Arial"/>
                <w:b/>
                <w:lang w:eastAsia="ar-SA"/>
              </w:rPr>
              <w:t>M</w:t>
            </w:r>
            <w:r w:rsidRPr="00E64A17">
              <w:rPr>
                <w:rFonts w:ascii="Arial" w:eastAsia="Calibri" w:hAnsi="Arial" w:cs="Arial"/>
                <w:b/>
                <w:bCs/>
                <w:lang w:eastAsia="ar-SA"/>
              </w:rPr>
              <w:t>ettre en œuvre</w:t>
            </w:r>
            <w:r w:rsidRPr="00E64A17">
              <w:rPr>
                <w:rFonts w:ascii="Arial" w:eastAsia="Calibri" w:hAnsi="Arial" w:cs="Arial"/>
                <w:lang w:eastAsia="ar-SA"/>
              </w:rPr>
              <w:t xml:space="preserve"> </w:t>
            </w:r>
            <w:r w:rsidRPr="00E64A17">
              <w:rPr>
                <w:rFonts w:ascii="Arial" w:eastAsia="Calibri" w:hAnsi="Arial" w:cs="Arial"/>
                <w:b/>
                <w:bCs/>
                <w:lang w:eastAsia="ar-SA"/>
              </w:rPr>
              <w:t xml:space="preserve">votre protocole </w:t>
            </w:r>
            <w:r w:rsidRPr="00E64A17">
              <w:rPr>
                <w:rFonts w:ascii="Arial" w:eastAsia="Calibri" w:hAnsi="Arial" w:cs="Arial"/>
                <w:bCs/>
                <w:lang w:eastAsia="ar-SA"/>
              </w:rPr>
              <w:t xml:space="preserve">pour obtenir des résultats exploitables.  </w:t>
            </w:r>
          </w:p>
          <w:p w14:paraId="3F5595DB" w14:textId="77777777" w:rsidR="00776B54" w:rsidRPr="00E64A17" w:rsidRDefault="00776B54" w:rsidP="001D3911">
            <w:pPr>
              <w:autoSpaceDE w:val="0"/>
              <w:ind w:right="738"/>
              <w:jc w:val="both"/>
              <w:rPr>
                <w:rFonts w:ascii="Arial" w:eastAsia="Calibri" w:hAnsi="Arial" w:cs="Arial"/>
                <w:bCs/>
                <w:lang w:eastAsia="ar-SA"/>
              </w:rPr>
            </w:pPr>
          </w:p>
          <w:p w14:paraId="5162C893" w14:textId="77777777" w:rsidR="00776B54" w:rsidRPr="00E64A17" w:rsidRDefault="00776B54" w:rsidP="001D3911">
            <w:pPr>
              <w:autoSpaceDE w:val="0"/>
              <w:ind w:right="738"/>
              <w:jc w:val="center"/>
              <w:rPr>
                <w:rFonts w:ascii="Arial" w:eastAsia="Calibri" w:hAnsi="Arial" w:cs="Arial"/>
                <w:bCs/>
                <w:i/>
                <w:lang w:eastAsia="ar-SA"/>
              </w:rPr>
            </w:pPr>
            <w:r w:rsidRPr="00E64A17">
              <w:rPr>
                <w:rFonts w:ascii="Arial" w:eastAsia="Calibri" w:hAnsi="Arial" w:cs="Arial"/>
                <w:bCs/>
                <w:i/>
                <w:lang w:eastAsia="ar-SA"/>
              </w:rPr>
              <w:t xml:space="preserve">Si besoin et à tout moment </w:t>
            </w:r>
            <w:r w:rsidRPr="00E64A17">
              <w:rPr>
                <w:rFonts w:ascii="Arial" w:eastAsia="Calibri" w:hAnsi="Arial" w:cs="Arial"/>
                <w:bCs/>
                <w:i/>
                <w:color w:val="000000"/>
                <w:lang w:eastAsia="ar-SA"/>
              </w:rPr>
              <w:t>et au plus tard après 15 minutes,</w:t>
            </w:r>
            <w:r w:rsidRPr="00E64A17">
              <w:rPr>
                <w:rFonts w:ascii="Arial" w:eastAsia="Calibri" w:hAnsi="Arial" w:cs="Arial"/>
                <w:bCs/>
                <w:i/>
                <w:lang w:eastAsia="ar-SA"/>
              </w:rPr>
              <w:t xml:space="preserve"> </w:t>
            </w:r>
            <w:r w:rsidRPr="00E64A17">
              <w:rPr>
                <w:rFonts w:ascii="Arial" w:eastAsia="Calibri" w:hAnsi="Arial" w:cs="Arial"/>
                <w:b/>
                <w:bCs/>
                <w:i/>
                <w:lang w:eastAsia="ar-SA"/>
              </w:rPr>
              <w:t>appeler l’examinateur pour modifier à l’oral,</w:t>
            </w:r>
            <w:r w:rsidRPr="00E64A17">
              <w:rPr>
                <w:rFonts w:ascii="Arial" w:eastAsia="Calibri" w:hAnsi="Arial" w:cs="Arial"/>
                <w:bCs/>
                <w:i/>
                <w:lang w:eastAsia="ar-SA"/>
              </w:rPr>
              <w:t xml:space="preserve"> votre stratégie.</w:t>
            </w:r>
          </w:p>
          <w:p w14:paraId="55B59D52" w14:textId="77777777" w:rsidR="00776B54" w:rsidRDefault="00776B54" w:rsidP="001D3911">
            <w:pPr>
              <w:autoSpaceDE w:val="0"/>
              <w:ind w:right="738"/>
              <w:jc w:val="center"/>
              <w:rPr>
                <w:rFonts w:ascii="Arial" w:eastAsia="Calibri" w:hAnsi="Arial" w:cs="Arial"/>
                <w:b/>
                <w:bCs/>
                <w:i/>
                <w:lang w:eastAsia="ar-SA"/>
              </w:rPr>
            </w:pPr>
            <w:r w:rsidRPr="00E64A17">
              <w:rPr>
                <w:rFonts w:ascii="Arial" w:eastAsia="Calibri" w:hAnsi="Arial" w:cs="Arial"/>
                <w:b/>
                <w:bCs/>
                <w:i/>
                <w:lang w:eastAsia="ar-SA"/>
              </w:rPr>
              <w:t xml:space="preserve">Appeler l’examinateur pour vérifier les résultats </w:t>
            </w:r>
            <w:r w:rsidRPr="00E64A17">
              <w:rPr>
                <w:rFonts w:ascii="Arial" w:eastAsia="Calibri" w:hAnsi="Arial" w:cs="Arial"/>
                <w:bCs/>
                <w:i/>
                <w:lang w:eastAsia="ar-SA"/>
              </w:rPr>
              <w:t>de la mise en œuvre du protocole.</w:t>
            </w:r>
            <w:r w:rsidRPr="00E64A17">
              <w:rPr>
                <w:rFonts w:ascii="Arial" w:eastAsia="Calibri" w:hAnsi="Arial" w:cs="Arial"/>
                <w:b/>
                <w:bCs/>
                <w:i/>
                <w:lang w:eastAsia="ar-SA"/>
              </w:rPr>
              <w:t xml:space="preserve"> </w:t>
            </w:r>
          </w:p>
          <w:p w14:paraId="33613E89" w14:textId="77777777" w:rsidR="00776B54" w:rsidRPr="00E64A17" w:rsidRDefault="00776B54" w:rsidP="001D3911">
            <w:pPr>
              <w:autoSpaceDE w:val="0"/>
              <w:ind w:right="738"/>
              <w:jc w:val="center"/>
              <w:rPr>
                <w:rFonts w:ascii="Arial" w:eastAsia="Calibri" w:hAnsi="Arial" w:cs="Arial"/>
                <w:i/>
                <w:lang w:eastAsia="ar-SA"/>
              </w:rPr>
            </w:pPr>
          </w:p>
        </w:tc>
      </w:tr>
    </w:tbl>
    <w:p w14:paraId="2AE2C335" w14:textId="77777777" w:rsidR="00776B54" w:rsidRDefault="00776B54" w:rsidP="00776B54"/>
    <w:p w14:paraId="58679654" w14:textId="77777777" w:rsidR="00776B54" w:rsidRDefault="00776B54" w:rsidP="00776B54"/>
    <w:p w14:paraId="18FEF8B3" w14:textId="77777777" w:rsidR="00776B54" w:rsidRDefault="00776B54" w:rsidP="00776B54"/>
    <w:p w14:paraId="089798E3" w14:textId="77777777" w:rsidR="00776B54" w:rsidRDefault="00776B54" w:rsidP="00776B54"/>
    <w:tbl>
      <w:tblPr>
        <w:tblW w:w="15309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5309"/>
      </w:tblGrid>
      <w:tr w:rsidR="00776B54" w:rsidRPr="00961DA9" w14:paraId="2DEF9CEA" w14:textId="77777777" w:rsidTr="00776B54">
        <w:trPr>
          <w:trHeight w:val="693"/>
        </w:trPr>
        <w:tc>
          <w:tcPr>
            <w:tcW w:w="1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D0F63C" w14:textId="77777777" w:rsidR="00776B54" w:rsidRDefault="00776B54" w:rsidP="001D3911">
            <w:pPr>
              <w:shd w:val="clear" w:color="auto" w:fill="D9D9D9"/>
              <w:jc w:val="center"/>
              <w:rPr>
                <w:rFonts w:ascii="Arial" w:hAnsi="Arial" w:cs="Arial"/>
                <w:b/>
                <w:u w:val="single"/>
                <w:shd w:val="clear" w:color="auto" w:fill="D9D9D9"/>
              </w:rPr>
            </w:pPr>
            <w:r w:rsidRPr="00415B19">
              <w:rPr>
                <w:rFonts w:ascii="Arial" w:hAnsi="Arial" w:cs="Arial"/>
                <w:b/>
                <w:bCs/>
                <w:u w:val="single"/>
              </w:rPr>
              <w:t>Étape B </w:t>
            </w:r>
            <w:r w:rsidRPr="00415B19">
              <w:rPr>
                <w:rFonts w:ascii="Arial" w:hAnsi="Arial" w:cs="Arial"/>
                <w:b/>
                <w:u w:val="single"/>
                <w:shd w:val="clear" w:color="auto" w:fill="D9D9D9"/>
              </w:rPr>
              <w:t>: Communiquer et exploiter les résultats pour répondre au problème</w:t>
            </w:r>
          </w:p>
          <w:p w14:paraId="7D83375B" w14:textId="77777777" w:rsidR="00776B54" w:rsidRPr="00F6567E" w:rsidRDefault="00776B54" w:rsidP="001D3911">
            <w:pPr>
              <w:shd w:val="clear" w:color="auto" w:fill="D9D9D9"/>
              <w:jc w:val="center"/>
              <w:rPr>
                <w:rFonts w:ascii="Arial" w:hAnsi="Arial" w:cs="Arial"/>
                <w:b/>
              </w:rPr>
            </w:pPr>
            <w:r w:rsidRPr="00415B19">
              <w:rPr>
                <w:rFonts w:ascii="Arial" w:hAnsi="Arial" w:cs="Arial"/>
                <w:b/>
                <w:shd w:val="clear" w:color="auto" w:fill="D9D9D9"/>
              </w:rPr>
              <w:t>(</w:t>
            </w:r>
            <w:r>
              <w:rPr>
                <w:rFonts w:ascii="Arial" w:hAnsi="Arial" w:cs="Arial"/>
                <w:b/>
                <w:shd w:val="clear" w:color="auto" w:fill="D9D9D9"/>
              </w:rPr>
              <w:t>durée recommandée</w:t>
            </w:r>
            <w:r w:rsidRPr="00415B19">
              <w:rPr>
                <w:rFonts w:ascii="Arial" w:hAnsi="Arial" w:cs="Arial"/>
                <w:b/>
                <w:shd w:val="clear" w:color="auto" w:fill="D9D9D9"/>
              </w:rPr>
              <w:t> : 20 min</w:t>
            </w:r>
            <w:r w:rsidRPr="00415B19">
              <w:rPr>
                <w:rFonts w:ascii="Arial" w:hAnsi="Arial" w:cs="Arial"/>
                <w:b/>
              </w:rPr>
              <w:t>)</w:t>
            </w:r>
          </w:p>
        </w:tc>
      </w:tr>
      <w:tr w:rsidR="00776B54" w:rsidRPr="00961DA9" w14:paraId="193C4A41" w14:textId="77777777" w:rsidTr="00776B54">
        <w:trPr>
          <w:trHeight w:val="1297"/>
        </w:trPr>
        <w:tc>
          <w:tcPr>
            <w:tcW w:w="1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3846A" w14:textId="77777777" w:rsidR="00776B54" w:rsidRPr="0003523D" w:rsidRDefault="00776B54" w:rsidP="001D3911">
            <w:pPr>
              <w:jc w:val="both"/>
              <w:rPr>
                <w:rFonts w:ascii="Arial" w:hAnsi="Arial" w:cs="Arial"/>
              </w:rPr>
            </w:pPr>
          </w:p>
          <w:p w14:paraId="70DBB451" w14:textId="77777777" w:rsidR="00776B54" w:rsidRPr="0003523D" w:rsidRDefault="00776B54" w:rsidP="001D3911">
            <w:pPr>
              <w:jc w:val="both"/>
              <w:rPr>
                <w:rFonts w:ascii="Arial" w:hAnsi="Arial" w:cs="Arial"/>
                <w:b/>
              </w:rPr>
            </w:pPr>
            <w:r w:rsidRPr="00E64A17">
              <w:rPr>
                <w:rFonts w:ascii="Arial" w:hAnsi="Arial" w:cs="Arial"/>
              </w:rPr>
              <w:t>Sous la forme de votre choix,</w:t>
            </w:r>
            <w:r w:rsidRPr="0003523D">
              <w:rPr>
                <w:rFonts w:ascii="Arial" w:hAnsi="Arial" w:cs="Arial"/>
                <w:b/>
              </w:rPr>
              <w:t xml:space="preserve"> </w:t>
            </w:r>
            <w:r w:rsidRPr="0003523D">
              <w:rPr>
                <w:rFonts w:ascii="Arial" w:hAnsi="Arial" w:cs="Arial"/>
                <w:b/>
                <w:bCs/>
              </w:rPr>
              <w:t>présenter et traiter</w:t>
            </w:r>
            <w:r w:rsidRPr="0003523D">
              <w:rPr>
                <w:rFonts w:ascii="Arial" w:hAnsi="Arial" w:cs="Arial"/>
                <w:b/>
              </w:rPr>
              <w:t xml:space="preserve"> les données brutes </w:t>
            </w:r>
            <w:r w:rsidRPr="00E64A17">
              <w:rPr>
                <w:rFonts w:ascii="Arial" w:hAnsi="Arial" w:cs="Arial"/>
              </w:rPr>
              <w:t>pour qu'elles apportent les informations nécessaires à la résolution du problème.</w:t>
            </w:r>
          </w:p>
          <w:p w14:paraId="37A17127" w14:textId="77777777" w:rsidR="00776B54" w:rsidRPr="0003523D" w:rsidRDefault="00776B54" w:rsidP="001D3911">
            <w:pPr>
              <w:rPr>
                <w:rFonts w:ascii="Arial" w:hAnsi="Arial" w:cs="Arial"/>
                <w:b/>
              </w:rPr>
            </w:pPr>
          </w:p>
          <w:p w14:paraId="477EA408" w14:textId="77777777" w:rsidR="00776B54" w:rsidRPr="0090288A" w:rsidRDefault="00776B54" w:rsidP="001D3911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</w:rPr>
            </w:pPr>
            <w:r w:rsidRPr="0090288A">
              <w:rPr>
                <w:rFonts w:ascii="Arial" w:hAnsi="Arial" w:cs="Arial"/>
                <w:b/>
                <w:i/>
                <w:color w:val="000000"/>
              </w:rPr>
              <w:t>Répondre sur la fiche-réponse candidat, appeler l'examinateur pour vérification de votre production.</w:t>
            </w:r>
          </w:p>
          <w:p w14:paraId="6067AFF4" w14:textId="77777777" w:rsidR="00776B54" w:rsidRDefault="00776B54" w:rsidP="001D3911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04D616CF" w14:textId="77777777" w:rsidR="00776B54" w:rsidRPr="0090288A" w:rsidRDefault="00776B54" w:rsidP="001D3911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14:paraId="2435BDA5" w14:textId="77777777" w:rsidR="00776B54" w:rsidRPr="00E64A17" w:rsidRDefault="00776B54" w:rsidP="001D3911">
            <w:pPr>
              <w:jc w:val="both"/>
              <w:rPr>
                <w:rFonts w:ascii="Arial" w:hAnsi="Arial" w:cs="Arial"/>
              </w:rPr>
            </w:pPr>
            <w:r w:rsidRPr="0003523D">
              <w:rPr>
                <w:rFonts w:ascii="Arial" w:hAnsi="Arial" w:cs="Arial"/>
                <w:b/>
              </w:rPr>
              <w:t>Exploiter</w:t>
            </w:r>
            <w:r w:rsidRPr="0003523D">
              <w:rPr>
                <w:rFonts w:ascii="Arial" w:hAnsi="Arial" w:cs="Arial"/>
              </w:rPr>
              <w:t xml:space="preserve"> les résultats pour </w:t>
            </w:r>
            <w:r w:rsidRPr="00E64A17">
              <w:rPr>
                <w:rFonts w:ascii="Arial" w:hAnsi="Arial" w:cs="Arial"/>
              </w:rPr>
              <w:t>résoudre l</w:t>
            </w:r>
            <w:r>
              <w:rPr>
                <w:rFonts w:ascii="Arial" w:hAnsi="Arial" w:cs="Arial"/>
              </w:rPr>
              <w:t>a situation</w:t>
            </w:r>
            <w:r w:rsidRPr="00E64A17">
              <w:rPr>
                <w:rFonts w:ascii="Arial" w:hAnsi="Arial" w:cs="Arial"/>
              </w:rPr>
              <w:t xml:space="preserve"> problème.</w:t>
            </w:r>
          </w:p>
          <w:p w14:paraId="3CB9307E" w14:textId="77777777" w:rsidR="00776B54" w:rsidRPr="0003523D" w:rsidRDefault="00776B54" w:rsidP="001D3911">
            <w:pPr>
              <w:jc w:val="both"/>
              <w:rPr>
                <w:rFonts w:ascii="Arial" w:hAnsi="Arial" w:cs="Arial"/>
                <w:b/>
              </w:rPr>
            </w:pPr>
          </w:p>
          <w:p w14:paraId="27862B8A" w14:textId="77777777" w:rsidR="00776B54" w:rsidRDefault="00776B54" w:rsidP="001D3911">
            <w:pPr>
              <w:jc w:val="center"/>
              <w:rPr>
                <w:rFonts w:ascii="Arial" w:hAnsi="Arial" w:cs="Arial"/>
                <w:b/>
                <w:i/>
              </w:rPr>
            </w:pPr>
            <w:r w:rsidRPr="0003523D">
              <w:rPr>
                <w:rFonts w:ascii="Arial" w:hAnsi="Arial" w:cs="Arial"/>
                <w:b/>
                <w:i/>
              </w:rPr>
              <w:t>Répondre sur la fiche-réponse candidat.</w:t>
            </w:r>
          </w:p>
          <w:p w14:paraId="614117D6" w14:textId="77777777" w:rsidR="00776B54" w:rsidRPr="0003523D" w:rsidRDefault="00776B54" w:rsidP="001D3911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</w:tbl>
    <w:p w14:paraId="38F96D77" w14:textId="77777777" w:rsidR="00776B54" w:rsidRDefault="00776B54" w:rsidP="00776B54"/>
    <w:p w14:paraId="1FF97BA1" w14:textId="77777777" w:rsidR="00776B54" w:rsidRPr="006263AA" w:rsidRDefault="00776B54" w:rsidP="00944D60">
      <w:pPr>
        <w:tabs>
          <w:tab w:val="left" w:pos="1130"/>
        </w:tabs>
        <w:rPr>
          <w:rFonts w:asciiTheme="majorHAnsi" w:hAnsiTheme="majorHAnsi" w:cstheme="majorHAnsi"/>
        </w:rPr>
      </w:pPr>
    </w:p>
    <w:sectPr w:rsidR="00776B54" w:rsidRPr="006263AA" w:rsidSect="00FA148A">
      <w:pgSz w:w="16840" w:h="11900" w:orient="landscape"/>
      <w:pgMar w:top="567" w:right="454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B425C"/>
    <w:multiLevelType w:val="hybridMultilevel"/>
    <w:tmpl w:val="26A02646"/>
    <w:lvl w:ilvl="0" w:tplc="833CFF72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E1F8B"/>
    <w:multiLevelType w:val="hybridMultilevel"/>
    <w:tmpl w:val="CC08D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0F"/>
    <w:multiLevelType w:val="hybridMultilevel"/>
    <w:tmpl w:val="48065F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45FF8"/>
    <w:multiLevelType w:val="hybridMultilevel"/>
    <w:tmpl w:val="0C92A1F0"/>
    <w:lvl w:ilvl="0" w:tplc="00000003">
      <w:start w:val="1"/>
      <w:numFmt w:val="bullet"/>
      <w:lvlText w:val="-"/>
      <w:lvlJc w:val="left"/>
      <w:pPr>
        <w:ind w:left="730" w:hanging="360"/>
      </w:pPr>
      <w:rPr>
        <w:rFonts w:ascii="Times New Roman" w:hAnsi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D60"/>
    <w:rsid w:val="00083705"/>
    <w:rsid w:val="000B16A3"/>
    <w:rsid w:val="00102578"/>
    <w:rsid w:val="00132463"/>
    <w:rsid w:val="001462F9"/>
    <w:rsid w:val="001B7309"/>
    <w:rsid w:val="0025471C"/>
    <w:rsid w:val="00307024"/>
    <w:rsid w:val="004B47EE"/>
    <w:rsid w:val="004C2E4E"/>
    <w:rsid w:val="004F3784"/>
    <w:rsid w:val="00566D49"/>
    <w:rsid w:val="006263AA"/>
    <w:rsid w:val="00776B54"/>
    <w:rsid w:val="0078761E"/>
    <w:rsid w:val="00815018"/>
    <w:rsid w:val="00845B28"/>
    <w:rsid w:val="008D102D"/>
    <w:rsid w:val="00915483"/>
    <w:rsid w:val="00944D60"/>
    <w:rsid w:val="00A0480D"/>
    <w:rsid w:val="00B14E1B"/>
    <w:rsid w:val="00BF1206"/>
    <w:rsid w:val="00C62306"/>
    <w:rsid w:val="00C6754D"/>
    <w:rsid w:val="00CF3851"/>
    <w:rsid w:val="00CF3868"/>
    <w:rsid w:val="00D41189"/>
    <w:rsid w:val="00E61CD8"/>
    <w:rsid w:val="00E74FFD"/>
    <w:rsid w:val="00F97566"/>
    <w:rsid w:val="00FA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1EE21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44D60"/>
    <w:pPr>
      <w:spacing w:after="120"/>
      <w:jc w:val="center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CorpsdetexteCar">
    <w:name w:val="Corps de texte Car"/>
    <w:basedOn w:val="Policepardfaut"/>
    <w:link w:val="Corpsdetexte"/>
    <w:rsid w:val="00944D60"/>
    <w:rPr>
      <w:rFonts w:ascii="Calibri" w:eastAsia="Calibri" w:hAnsi="Calibri" w:cs="Calibri"/>
      <w:sz w:val="22"/>
      <w:szCs w:val="22"/>
      <w:lang w:eastAsia="ar-SA"/>
    </w:rPr>
  </w:style>
  <w:style w:type="character" w:customStyle="1" w:styleId="Policepardfaut2">
    <w:name w:val="Police par défaut2"/>
    <w:rsid w:val="00944D60"/>
  </w:style>
  <w:style w:type="paragraph" w:customStyle="1" w:styleId="Normal1">
    <w:name w:val="Normal1"/>
    <w:rsid w:val="00944D60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Grillemoyenne1-Accent21">
    <w:name w:val="Grille moyenne 1 - Accent 21"/>
    <w:basedOn w:val="Normal1"/>
    <w:rsid w:val="00944D60"/>
    <w:pPr>
      <w:ind w:left="720"/>
    </w:pPr>
  </w:style>
  <w:style w:type="paragraph" w:styleId="Paragraphedeliste">
    <w:name w:val="List Paragraph"/>
    <w:basedOn w:val="Normal"/>
    <w:uiPriority w:val="34"/>
    <w:qFormat/>
    <w:rsid w:val="00C62306"/>
    <w:pPr>
      <w:ind w:left="720"/>
      <w:jc w:val="center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western">
    <w:name w:val="western"/>
    <w:basedOn w:val="Normal"/>
    <w:rsid w:val="006263AA"/>
    <w:pPr>
      <w:spacing w:before="100" w:beforeAutospacing="1" w:after="119"/>
      <w:jc w:val="center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Saubion</dc:creator>
  <cp:keywords/>
  <dc:description/>
  <cp:lastModifiedBy>emmanuel molinari</cp:lastModifiedBy>
  <cp:revision>20</cp:revision>
  <cp:lastPrinted>2020-10-07T08:04:00Z</cp:lastPrinted>
  <dcterms:created xsi:type="dcterms:W3CDTF">2014-05-18T11:36:00Z</dcterms:created>
  <dcterms:modified xsi:type="dcterms:W3CDTF">2020-10-09T08:59:00Z</dcterms:modified>
</cp:coreProperties>
</file>